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D7" w:rsidRPr="00F145E4" w:rsidRDefault="005D5C76" w:rsidP="00EB31D7">
      <w:pPr>
        <w:ind w:firstLine="708"/>
        <w:jc w:val="both"/>
        <w:rPr>
          <w:rFonts w:ascii="Tahoma" w:hAnsi="Tahoma" w:cs="Tahoma"/>
          <w:sz w:val="24"/>
          <w:szCs w:val="24"/>
        </w:rPr>
      </w:pPr>
      <w:bookmarkStart w:id="0" w:name="_GoBack"/>
      <w:bookmarkEnd w:id="0"/>
      <w:r w:rsidRPr="00F145E4">
        <w:rPr>
          <w:rFonts w:ascii="Tahoma" w:hAnsi="Tahoma" w:cs="Tahoma"/>
          <w:sz w:val="24"/>
          <w:szCs w:val="24"/>
        </w:rPr>
        <w:t>Kar dağıtımı ile ilgili Türk Ticaret Kanunu hükümleri aşağıdaki gibidir.</w:t>
      </w:r>
    </w:p>
    <w:p w:rsidR="005D5C76" w:rsidRPr="00F145E4" w:rsidRDefault="005D5C76" w:rsidP="00C85D72">
      <w:pPr>
        <w:pStyle w:val="ListeParagraf"/>
        <w:numPr>
          <w:ilvl w:val="0"/>
          <w:numId w:val="1"/>
        </w:numPr>
        <w:tabs>
          <w:tab w:val="left" w:pos="1134"/>
        </w:tabs>
        <w:ind w:left="0" w:firstLine="709"/>
        <w:jc w:val="both"/>
        <w:rPr>
          <w:rFonts w:ascii="Tahoma" w:hAnsi="Tahoma" w:cs="Tahoma"/>
          <w:sz w:val="24"/>
          <w:szCs w:val="24"/>
        </w:rPr>
      </w:pPr>
      <w:r w:rsidRPr="00F145E4">
        <w:rPr>
          <w:rFonts w:ascii="Tahoma" w:hAnsi="Tahoma" w:cs="Tahoma"/>
          <w:sz w:val="24"/>
          <w:szCs w:val="24"/>
        </w:rPr>
        <w:t xml:space="preserve">Karın dağıtımı, yedek akçeler ve benzeri tasarruflar hususunda </w:t>
      </w:r>
      <w:r w:rsidR="00CF1C7F" w:rsidRPr="00F145E4">
        <w:rPr>
          <w:rFonts w:ascii="Tahoma" w:hAnsi="Tahoma" w:cs="Tahoma"/>
          <w:sz w:val="24"/>
          <w:szCs w:val="24"/>
        </w:rPr>
        <w:t xml:space="preserve">Genel Kurul </w:t>
      </w:r>
      <w:r w:rsidRPr="00F145E4">
        <w:rPr>
          <w:rFonts w:ascii="Tahoma" w:hAnsi="Tahoma" w:cs="Tahoma"/>
          <w:sz w:val="24"/>
          <w:szCs w:val="24"/>
        </w:rPr>
        <w:t>yetkilidir (Md:408).</w:t>
      </w:r>
    </w:p>
    <w:p w:rsidR="005D5C76" w:rsidRDefault="005476F4" w:rsidP="00C85D72">
      <w:pPr>
        <w:pStyle w:val="ListeParagraf"/>
        <w:numPr>
          <w:ilvl w:val="0"/>
          <w:numId w:val="1"/>
        </w:numPr>
        <w:tabs>
          <w:tab w:val="left" w:pos="1134"/>
        </w:tabs>
        <w:ind w:left="0" w:firstLine="709"/>
        <w:jc w:val="both"/>
        <w:rPr>
          <w:rFonts w:ascii="Tahoma" w:hAnsi="Tahoma" w:cs="Tahoma"/>
          <w:sz w:val="24"/>
          <w:szCs w:val="24"/>
        </w:rPr>
      </w:pPr>
      <w:r>
        <w:rPr>
          <w:rFonts w:ascii="Tahoma" w:hAnsi="Tahoma" w:cs="Tahoma"/>
          <w:sz w:val="24"/>
          <w:szCs w:val="24"/>
        </w:rPr>
        <w:t>Kar payı, pay sahibinin ödeme oranına göre hesaplanacaktır (Md: 508).</w:t>
      </w:r>
    </w:p>
    <w:p w:rsidR="005476F4" w:rsidRDefault="005476F4" w:rsidP="00C85D72">
      <w:pPr>
        <w:pStyle w:val="ListeParagraf"/>
        <w:numPr>
          <w:ilvl w:val="0"/>
          <w:numId w:val="1"/>
        </w:numPr>
        <w:tabs>
          <w:tab w:val="left" w:pos="1134"/>
        </w:tabs>
        <w:ind w:left="0" w:firstLine="709"/>
        <w:jc w:val="both"/>
        <w:rPr>
          <w:rFonts w:ascii="Tahoma" w:hAnsi="Tahoma" w:cs="Tahoma"/>
          <w:sz w:val="24"/>
          <w:szCs w:val="24"/>
        </w:rPr>
      </w:pPr>
      <w:r>
        <w:rPr>
          <w:rFonts w:ascii="Tahoma" w:hAnsi="Tahoma" w:cs="Tahoma"/>
          <w:sz w:val="24"/>
          <w:szCs w:val="24"/>
        </w:rPr>
        <w:t xml:space="preserve">Önce net kar bulunacaktır. Bu kar vergi ve diğer tüm giderler düşüldükten sonra bulunan ticari kardır. Kanunda hüküm olmamakla beraber, bilançoda geçmiş dönemlerde ticari zarar varsa ve bu zarar nedeniyle öz sermaye ve sermaye yok olmuşsa, kar dağıtımının yapılamayacağını düşünmekteyim. Zaten sermayenin </w:t>
      </w:r>
      <w:r w:rsidR="00260B27">
        <w:rPr>
          <w:rFonts w:ascii="Tahoma" w:hAnsi="Tahoma" w:cs="Tahoma"/>
          <w:sz w:val="24"/>
          <w:szCs w:val="24"/>
        </w:rPr>
        <w:t>üçte birinin yok olması teknik iflas anlamına gelmektedir. Bu durumda kar dağıtımı yapılamaz.</w:t>
      </w:r>
    </w:p>
    <w:p w:rsidR="00260B27" w:rsidRDefault="00260B27" w:rsidP="00C85D72">
      <w:pPr>
        <w:pStyle w:val="ListeParagraf"/>
        <w:numPr>
          <w:ilvl w:val="0"/>
          <w:numId w:val="1"/>
        </w:numPr>
        <w:tabs>
          <w:tab w:val="left" w:pos="1134"/>
        </w:tabs>
        <w:ind w:left="0" w:firstLine="709"/>
        <w:jc w:val="both"/>
        <w:rPr>
          <w:rFonts w:ascii="Tahoma" w:hAnsi="Tahoma" w:cs="Tahoma"/>
          <w:sz w:val="24"/>
          <w:szCs w:val="24"/>
        </w:rPr>
      </w:pPr>
      <w:r>
        <w:rPr>
          <w:rFonts w:ascii="Tahoma" w:hAnsi="Tahoma" w:cs="Tahoma"/>
          <w:sz w:val="24"/>
          <w:szCs w:val="24"/>
        </w:rPr>
        <w:t xml:space="preserve">Net kar, kar dağıtımına müsait ise ve </w:t>
      </w:r>
      <w:r w:rsidR="00CF1C7F">
        <w:rPr>
          <w:rFonts w:ascii="Tahoma" w:hAnsi="Tahoma" w:cs="Tahoma"/>
          <w:sz w:val="24"/>
          <w:szCs w:val="24"/>
        </w:rPr>
        <w:t xml:space="preserve">Genel Kurul </w:t>
      </w:r>
      <w:r>
        <w:rPr>
          <w:rFonts w:ascii="Tahoma" w:hAnsi="Tahoma" w:cs="Tahoma"/>
          <w:sz w:val="24"/>
          <w:szCs w:val="24"/>
        </w:rPr>
        <w:t>da kar dağıtımı yönünde karar almış ise, önce sözleşmede daha yüksek oran öngörülmemek kaydıyla %5</w:t>
      </w:r>
      <w:r w:rsidR="00CF1C7F">
        <w:rPr>
          <w:rFonts w:ascii="Tahoma" w:hAnsi="Tahoma" w:cs="Tahoma"/>
          <w:sz w:val="24"/>
          <w:szCs w:val="24"/>
        </w:rPr>
        <w:t xml:space="preserve"> </w:t>
      </w:r>
      <w:r>
        <w:rPr>
          <w:rFonts w:ascii="Tahoma" w:hAnsi="Tahoma" w:cs="Tahoma"/>
          <w:sz w:val="24"/>
          <w:szCs w:val="24"/>
        </w:rPr>
        <w:t>kanuni yedek akçe ayrılır. Bunun üst sınırı, sözleşmede daha yüksek oran öngörülebilir, ödenmiş sermayenin</w:t>
      </w:r>
      <w:r w:rsidR="001A7110">
        <w:rPr>
          <w:rFonts w:ascii="Tahoma" w:hAnsi="Tahoma" w:cs="Tahoma"/>
          <w:sz w:val="24"/>
          <w:szCs w:val="24"/>
        </w:rPr>
        <w:t xml:space="preserve"> %20’sidir. Bu %5 ayrıldıktan sonra kalan tutardan %5 kar payı ayrılır. Bu %5 kar payı ayrıldıktan sonra</w:t>
      </w:r>
      <w:r w:rsidR="0032485E">
        <w:rPr>
          <w:rFonts w:ascii="Tahoma" w:hAnsi="Tahoma" w:cs="Tahoma"/>
          <w:sz w:val="24"/>
          <w:szCs w:val="24"/>
        </w:rPr>
        <w:t xml:space="preserve"> da kalan tutarın %10 oranında genel kanuni yedek akçe ayrılır (Md:</w:t>
      </w:r>
      <w:r w:rsidR="000072E7">
        <w:rPr>
          <w:rFonts w:ascii="Tahoma" w:hAnsi="Tahoma" w:cs="Tahoma"/>
          <w:sz w:val="24"/>
          <w:szCs w:val="24"/>
        </w:rPr>
        <w:t xml:space="preserve"> </w:t>
      </w:r>
      <w:r w:rsidR="0032485E">
        <w:rPr>
          <w:rFonts w:ascii="Tahoma" w:hAnsi="Tahoma" w:cs="Tahoma"/>
          <w:sz w:val="24"/>
          <w:szCs w:val="24"/>
        </w:rPr>
        <w:t>519,</w:t>
      </w:r>
      <w:r w:rsidR="000072E7">
        <w:rPr>
          <w:rFonts w:ascii="Tahoma" w:hAnsi="Tahoma" w:cs="Tahoma"/>
          <w:sz w:val="24"/>
          <w:szCs w:val="24"/>
        </w:rPr>
        <w:t xml:space="preserve"> </w:t>
      </w:r>
      <w:r w:rsidR="0032485E">
        <w:rPr>
          <w:rFonts w:ascii="Tahoma" w:hAnsi="Tahoma" w:cs="Tahoma"/>
          <w:sz w:val="24"/>
          <w:szCs w:val="24"/>
        </w:rPr>
        <w:t xml:space="preserve">523). Kanuni yedek akçe (%5), %5 kar payı ve %10 genel kanuni yedek akçe ayrıldıktan sonra bakiye tutar kar payı olarak dağıtılabilir. Bu konuda </w:t>
      </w:r>
      <w:r w:rsidR="000072E7">
        <w:rPr>
          <w:rFonts w:ascii="Tahoma" w:hAnsi="Tahoma" w:cs="Tahoma"/>
          <w:sz w:val="24"/>
          <w:szCs w:val="24"/>
        </w:rPr>
        <w:t xml:space="preserve">Genel Kurul </w:t>
      </w:r>
      <w:r w:rsidR="0032485E">
        <w:rPr>
          <w:rFonts w:ascii="Tahoma" w:hAnsi="Tahoma" w:cs="Tahoma"/>
          <w:sz w:val="24"/>
          <w:szCs w:val="24"/>
        </w:rPr>
        <w:t>yetkilidir.</w:t>
      </w:r>
    </w:p>
    <w:p w:rsidR="0032485E" w:rsidRDefault="00CC304B" w:rsidP="00C85D72">
      <w:pPr>
        <w:pStyle w:val="ListeParagraf"/>
        <w:numPr>
          <w:ilvl w:val="0"/>
          <w:numId w:val="1"/>
        </w:numPr>
        <w:tabs>
          <w:tab w:val="left" w:pos="1134"/>
        </w:tabs>
        <w:ind w:left="0" w:firstLine="709"/>
        <w:jc w:val="both"/>
        <w:rPr>
          <w:rFonts w:ascii="Tahoma" w:hAnsi="Tahoma" w:cs="Tahoma"/>
          <w:sz w:val="24"/>
          <w:szCs w:val="24"/>
        </w:rPr>
      </w:pPr>
      <w:r>
        <w:rPr>
          <w:rFonts w:ascii="Tahoma" w:hAnsi="Tahoma" w:cs="Tahoma"/>
          <w:sz w:val="24"/>
          <w:szCs w:val="24"/>
        </w:rPr>
        <w:t>Gene</w:t>
      </w:r>
      <w:r w:rsidR="000072E7">
        <w:rPr>
          <w:rFonts w:ascii="Tahoma" w:hAnsi="Tahoma" w:cs="Tahoma"/>
          <w:sz w:val="24"/>
          <w:szCs w:val="24"/>
        </w:rPr>
        <w:t>l K</w:t>
      </w:r>
      <w:r>
        <w:rPr>
          <w:rFonts w:ascii="Tahoma" w:hAnsi="Tahoma" w:cs="Tahoma"/>
          <w:sz w:val="24"/>
          <w:szCs w:val="24"/>
        </w:rPr>
        <w:t>urul, kanunda öngörülenlerin dışında da yedek akçe ayırabilir. İşçilerin ve çalışanların sandıkları (Vakıf), hayır amaçlarına hizmet etmek üzere yedek akçe ayrılmasına karar verebilir (Md.523).</w:t>
      </w:r>
    </w:p>
    <w:p w:rsidR="00CC304B" w:rsidRDefault="00CC304B" w:rsidP="00B913CC">
      <w:pPr>
        <w:jc w:val="both"/>
        <w:rPr>
          <w:rFonts w:ascii="Tahoma" w:hAnsi="Tahoma" w:cs="Tahoma"/>
          <w:sz w:val="24"/>
          <w:szCs w:val="24"/>
        </w:rPr>
      </w:pPr>
    </w:p>
    <w:p w:rsidR="00CC304B" w:rsidRPr="00CC304B" w:rsidRDefault="00CC304B" w:rsidP="00582268">
      <w:pPr>
        <w:ind w:firstLine="708"/>
        <w:jc w:val="both"/>
        <w:rPr>
          <w:rFonts w:ascii="Tahoma" w:hAnsi="Tahoma" w:cs="Tahoma"/>
          <w:sz w:val="24"/>
          <w:szCs w:val="24"/>
        </w:rPr>
      </w:pPr>
      <w:r>
        <w:rPr>
          <w:rFonts w:ascii="Tahoma" w:hAnsi="Tahoma" w:cs="Tahoma"/>
          <w:sz w:val="24"/>
          <w:szCs w:val="24"/>
        </w:rPr>
        <w:t>Saygılarımızla.</w:t>
      </w:r>
    </w:p>
    <w:sectPr w:rsidR="00CC304B" w:rsidRPr="00CC3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F798E"/>
    <w:multiLevelType w:val="hybridMultilevel"/>
    <w:tmpl w:val="40AA0B70"/>
    <w:lvl w:ilvl="0" w:tplc="C9BCEA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EC"/>
    <w:rsid w:val="000072E7"/>
    <w:rsid w:val="00190988"/>
    <w:rsid w:val="001A7110"/>
    <w:rsid w:val="00260B27"/>
    <w:rsid w:val="0032485E"/>
    <w:rsid w:val="00374F3E"/>
    <w:rsid w:val="005476F4"/>
    <w:rsid w:val="00582268"/>
    <w:rsid w:val="005D5C76"/>
    <w:rsid w:val="006D6676"/>
    <w:rsid w:val="00B711EC"/>
    <w:rsid w:val="00B913CC"/>
    <w:rsid w:val="00C85D72"/>
    <w:rsid w:val="00CC304B"/>
    <w:rsid w:val="00CF1C7F"/>
    <w:rsid w:val="00EB31D7"/>
    <w:rsid w:val="00F145E4"/>
    <w:rsid w:val="00F92E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C68B3-E5B9-4AE4-A9F5-340DB8FE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dc:creator>
  <cp:keywords/>
  <dc:description/>
  <cp:lastModifiedBy>muhasebe</cp:lastModifiedBy>
  <cp:revision>2</cp:revision>
  <dcterms:created xsi:type="dcterms:W3CDTF">2014-05-05T08:03:00Z</dcterms:created>
  <dcterms:modified xsi:type="dcterms:W3CDTF">2014-05-05T08:03:00Z</dcterms:modified>
</cp:coreProperties>
</file>