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DEC" w:rsidRDefault="00522DEC" w:rsidP="00522DEC">
      <w:pPr>
        <w:ind w:firstLine="708"/>
        <w:jc w:val="both"/>
        <w:rPr>
          <w:rFonts w:ascii="Tahoma" w:hAnsi="Tahoma" w:cs="Tahoma"/>
          <w:sz w:val="24"/>
          <w:szCs w:val="24"/>
        </w:rPr>
      </w:pPr>
      <w:r>
        <w:rPr>
          <w:rFonts w:ascii="Arial" w:hAnsi="Arial" w:cs="Arial"/>
          <w:b/>
          <w:noProof/>
          <w:sz w:val="24"/>
          <w:szCs w:val="24"/>
          <w:lang w:eastAsia="tr-TR"/>
        </w:rPr>
        <w:drawing>
          <wp:anchor distT="0" distB="0" distL="114300" distR="114300" simplePos="0" relativeHeight="251659264" behindDoc="0" locked="0" layoutInCell="1" allowOverlap="1" wp14:anchorId="35CE4C83" wp14:editId="4659FDA7">
            <wp:simplePos x="0" y="0"/>
            <wp:positionH relativeFrom="column">
              <wp:posOffset>0</wp:posOffset>
            </wp:positionH>
            <wp:positionV relativeFrom="paragraph">
              <wp:posOffset>0</wp:posOffset>
            </wp:positionV>
            <wp:extent cx="6121400" cy="790575"/>
            <wp:effectExtent l="0" t="0" r="0" b="9525"/>
            <wp:wrapSquare wrapText="bothSides"/>
            <wp:docPr id="1" name="Resim 1" descr="C:\Users\Pc\Desktop\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Pc\Desktop\Graphic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2DEC" w:rsidRDefault="00522DEC" w:rsidP="00522DEC">
      <w:pPr>
        <w:jc w:val="center"/>
        <w:rPr>
          <w:rFonts w:ascii="Arial" w:hAnsi="Arial" w:cs="Arial"/>
          <w:b/>
        </w:rPr>
      </w:pPr>
      <w:r w:rsidRPr="00E73A18">
        <w:rPr>
          <w:rFonts w:ascii="Arial" w:hAnsi="Arial" w:cs="Arial"/>
          <w:b/>
        </w:rPr>
        <w:t>SİRKÜ NO: 2014/S-0</w:t>
      </w:r>
      <w:r>
        <w:rPr>
          <w:rFonts w:ascii="Arial" w:hAnsi="Arial" w:cs="Arial"/>
          <w:b/>
        </w:rPr>
        <w:t>6</w:t>
      </w:r>
    </w:p>
    <w:p w:rsidR="00522DEC" w:rsidRDefault="00522DEC" w:rsidP="00C36782">
      <w:pPr>
        <w:tabs>
          <w:tab w:val="left" w:pos="5580"/>
        </w:tabs>
        <w:ind w:firstLine="708"/>
        <w:jc w:val="both"/>
        <w:rPr>
          <w:rFonts w:ascii="Arial" w:hAnsi="Arial" w:cs="Arial"/>
          <w:b/>
          <w:color w:val="000000"/>
          <w:sz w:val="24"/>
          <w:szCs w:val="24"/>
          <w:u w:val="single"/>
        </w:rPr>
      </w:pPr>
    </w:p>
    <w:p w:rsidR="00522DEC" w:rsidRDefault="00522DEC" w:rsidP="00C36782">
      <w:pPr>
        <w:tabs>
          <w:tab w:val="left" w:pos="5580"/>
        </w:tabs>
        <w:ind w:firstLine="708"/>
        <w:jc w:val="both"/>
        <w:rPr>
          <w:rFonts w:ascii="Arial" w:hAnsi="Arial" w:cs="Arial"/>
          <w:color w:val="000000"/>
          <w:sz w:val="24"/>
          <w:szCs w:val="24"/>
        </w:rPr>
      </w:pPr>
      <w:r w:rsidRPr="00522DEC">
        <w:rPr>
          <w:rFonts w:ascii="Arial" w:hAnsi="Arial" w:cs="Arial"/>
          <w:b/>
          <w:color w:val="000000"/>
          <w:sz w:val="24"/>
          <w:szCs w:val="24"/>
        </w:rPr>
        <w:t xml:space="preserve">KONU: </w:t>
      </w:r>
      <w:r w:rsidRPr="00522DEC">
        <w:rPr>
          <w:rFonts w:ascii="Arial" w:hAnsi="Arial" w:cs="Arial"/>
          <w:color w:val="000000"/>
          <w:sz w:val="24"/>
          <w:szCs w:val="24"/>
        </w:rPr>
        <w:t>435 Sıra No.lu Vergi Usul Kanunu Genel Tebliği</w:t>
      </w:r>
    </w:p>
    <w:p w:rsidR="00240D8C" w:rsidRPr="00522DEC" w:rsidRDefault="00240D8C" w:rsidP="00C36782">
      <w:pPr>
        <w:tabs>
          <w:tab w:val="left" w:pos="5580"/>
        </w:tabs>
        <w:ind w:firstLine="708"/>
        <w:jc w:val="both"/>
        <w:rPr>
          <w:rFonts w:ascii="Arial" w:hAnsi="Arial" w:cs="Arial"/>
          <w:color w:val="000000"/>
          <w:sz w:val="24"/>
          <w:szCs w:val="24"/>
        </w:rPr>
      </w:pPr>
    </w:p>
    <w:p w:rsidR="00F92037" w:rsidRPr="00DB3242" w:rsidRDefault="00DB3242" w:rsidP="00C36782">
      <w:pPr>
        <w:tabs>
          <w:tab w:val="left" w:pos="5580"/>
        </w:tabs>
        <w:ind w:firstLine="708"/>
        <w:jc w:val="both"/>
        <w:rPr>
          <w:rFonts w:ascii="Arial" w:hAnsi="Arial" w:cs="Arial"/>
          <w:b/>
          <w:color w:val="000000"/>
          <w:sz w:val="24"/>
          <w:szCs w:val="24"/>
          <w:u w:val="single"/>
        </w:rPr>
      </w:pPr>
      <w:r w:rsidRPr="00DB3242">
        <w:rPr>
          <w:rFonts w:ascii="Arial" w:hAnsi="Arial" w:cs="Arial"/>
          <w:b/>
          <w:color w:val="000000"/>
          <w:sz w:val="24"/>
          <w:szCs w:val="24"/>
          <w:u w:val="single"/>
        </w:rPr>
        <w:t xml:space="preserve">435 Sıra No.lu Vergi Usul Kanunu Genel Tebliği Resmi </w:t>
      </w:r>
      <w:proofErr w:type="spellStart"/>
      <w:r w:rsidRPr="00DB3242">
        <w:rPr>
          <w:rFonts w:ascii="Arial" w:hAnsi="Arial" w:cs="Arial"/>
          <w:b/>
          <w:color w:val="000000"/>
          <w:sz w:val="24"/>
          <w:szCs w:val="24"/>
          <w:u w:val="single"/>
        </w:rPr>
        <w:t>Gazete’de</w:t>
      </w:r>
      <w:proofErr w:type="spellEnd"/>
      <w:r w:rsidRPr="00DB3242">
        <w:rPr>
          <w:rFonts w:ascii="Arial" w:hAnsi="Arial" w:cs="Arial"/>
          <w:b/>
          <w:color w:val="000000"/>
          <w:sz w:val="24"/>
          <w:szCs w:val="24"/>
          <w:u w:val="single"/>
        </w:rPr>
        <w:t xml:space="preserve"> yayımlanmıştır. Söz konusu tebliğde yer alan hususlar;</w:t>
      </w:r>
    </w:p>
    <w:p w:rsidR="00DB3242" w:rsidRDefault="00DB3242" w:rsidP="00E2307B">
      <w:pPr>
        <w:tabs>
          <w:tab w:val="left" w:pos="5580"/>
        </w:tabs>
        <w:jc w:val="both"/>
        <w:rPr>
          <w:rFonts w:ascii="Arial" w:hAnsi="Arial" w:cs="Arial"/>
          <w:b/>
          <w:color w:val="000000"/>
          <w:sz w:val="24"/>
          <w:szCs w:val="24"/>
        </w:rPr>
      </w:pPr>
    </w:p>
    <w:p w:rsidR="00833974" w:rsidRPr="00E43224" w:rsidRDefault="00C36782" w:rsidP="00C36782">
      <w:pPr>
        <w:tabs>
          <w:tab w:val="left" w:pos="709"/>
        </w:tabs>
        <w:jc w:val="both"/>
        <w:rPr>
          <w:rFonts w:ascii="Arial" w:hAnsi="Arial" w:cs="Arial"/>
          <w:color w:val="000000"/>
          <w:sz w:val="24"/>
          <w:szCs w:val="24"/>
        </w:rPr>
      </w:pPr>
      <w:r>
        <w:rPr>
          <w:rFonts w:ascii="Arial" w:hAnsi="Arial" w:cs="Arial"/>
          <w:b/>
          <w:color w:val="000000"/>
          <w:sz w:val="24"/>
          <w:szCs w:val="24"/>
        </w:rPr>
        <w:tab/>
      </w:r>
      <w:r w:rsidR="00F92037" w:rsidRPr="00E43224">
        <w:rPr>
          <w:rFonts w:ascii="Arial" w:hAnsi="Arial" w:cs="Arial"/>
          <w:b/>
          <w:color w:val="000000"/>
          <w:sz w:val="24"/>
          <w:szCs w:val="24"/>
        </w:rPr>
        <w:t>1-</w:t>
      </w:r>
      <w:r w:rsidR="00833974" w:rsidRPr="00E43224">
        <w:rPr>
          <w:rFonts w:ascii="Arial" w:hAnsi="Arial" w:cs="Arial"/>
          <w:color w:val="000000"/>
          <w:sz w:val="24"/>
          <w:szCs w:val="24"/>
        </w:rPr>
        <w:t>ÖKC fişleri ile POS harcama belgeleri birleştirilmiştir. Diğer bir ifadeyle, b</w:t>
      </w:r>
      <w:r w:rsidR="00550236" w:rsidRPr="00E43224">
        <w:rPr>
          <w:rFonts w:ascii="Arial" w:hAnsi="Arial" w:cs="Arial"/>
          <w:color w:val="000000"/>
          <w:sz w:val="24"/>
          <w:szCs w:val="24"/>
        </w:rPr>
        <w:t>ankacılık kartları ile yapılan teslim ve hizmet ifalarına dair yeni nesil ÖKC fişlerinin müşteri nüshalarında, ÖKC fişlerinde yer alan mali bilgilerin yanı sıra banka POS harcama belgelerinde olması gereken bankacılık bilgileri de yer alacaktır.</w:t>
      </w:r>
      <w:r w:rsidR="00833974" w:rsidRPr="00E43224">
        <w:rPr>
          <w:rFonts w:ascii="Arial" w:hAnsi="Arial" w:cs="Arial"/>
          <w:color w:val="000000"/>
          <w:sz w:val="24"/>
          <w:szCs w:val="24"/>
        </w:rPr>
        <w:t xml:space="preserve"> </w:t>
      </w:r>
      <w:r w:rsidR="00C01D34" w:rsidRPr="00E43224">
        <w:rPr>
          <w:rFonts w:ascii="Arial" w:hAnsi="Arial" w:cs="Arial"/>
          <w:color w:val="000000"/>
          <w:sz w:val="24"/>
          <w:szCs w:val="24"/>
        </w:rPr>
        <w:t>ÖKC fişi müşteri nüshasında bulunacak bilgiler 435 No.lu Vergi Usul Kanunu Genel Tebliği’nde yer almaktadır.</w:t>
      </w:r>
    </w:p>
    <w:p w:rsidR="00B010DC" w:rsidRPr="00E43224" w:rsidRDefault="005E1A41" w:rsidP="00C36782">
      <w:pPr>
        <w:pStyle w:val="3-normalyaz"/>
        <w:spacing w:before="0" w:beforeAutospacing="0" w:after="0" w:afterAutospacing="0"/>
        <w:ind w:firstLine="708"/>
        <w:jc w:val="both"/>
        <w:rPr>
          <w:rFonts w:ascii="Arial" w:hAnsi="Arial" w:cs="Arial"/>
          <w:color w:val="000000"/>
        </w:rPr>
      </w:pPr>
      <w:r w:rsidRPr="00E43224">
        <w:rPr>
          <w:rFonts w:ascii="Arial" w:hAnsi="Arial" w:cs="Arial"/>
          <w:b/>
          <w:color w:val="000000"/>
        </w:rPr>
        <w:t>1.1-</w:t>
      </w:r>
      <w:r w:rsidR="00B010DC" w:rsidRPr="00E43224">
        <w:rPr>
          <w:rFonts w:ascii="Arial" w:hAnsi="Arial" w:cs="Arial"/>
          <w:color w:val="000000"/>
        </w:rPr>
        <w:t>ÖKC fişi müşteri nüshasında bulunacak bilgiler 435 No.lu Vergi Usul Kanunu Genel Tebliği’nde yer almaktadır.</w:t>
      </w:r>
    </w:p>
    <w:p w:rsidR="005E1A41" w:rsidRPr="00E43224" w:rsidRDefault="005E1A41" w:rsidP="00B010DC">
      <w:pPr>
        <w:pStyle w:val="3-normalyaz"/>
        <w:spacing w:before="0" w:beforeAutospacing="0" w:after="0" w:afterAutospacing="0"/>
        <w:jc w:val="both"/>
        <w:rPr>
          <w:rFonts w:ascii="Arial" w:hAnsi="Arial" w:cs="Arial"/>
          <w:color w:val="000000"/>
        </w:rPr>
      </w:pPr>
    </w:p>
    <w:p w:rsidR="005E1A41" w:rsidRPr="00E43224" w:rsidRDefault="00C36782" w:rsidP="00C36782">
      <w:pPr>
        <w:tabs>
          <w:tab w:val="left" w:pos="567"/>
        </w:tabs>
        <w:jc w:val="both"/>
        <w:rPr>
          <w:rFonts w:ascii="Arial" w:hAnsi="Arial" w:cs="Arial"/>
          <w:color w:val="000000"/>
          <w:sz w:val="24"/>
          <w:szCs w:val="24"/>
        </w:rPr>
      </w:pPr>
      <w:r>
        <w:rPr>
          <w:rFonts w:ascii="Arial" w:hAnsi="Arial" w:cs="Arial"/>
          <w:b/>
          <w:color w:val="000000"/>
          <w:sz w:val="24"/>
          <w:szCs w:val="24"/>
        </w:rPr>
        <w:tab/>
      </w:r>
      <w:r>
        <w:rPr>
          <w:rFonts w:ascii="Arial" w:hAnsi="Arial" w:cs="Arial"/>
          <w:b/>
          <w:color w:val="000000"/>
          <w:sz w:val="24"/>
          <w:szCs w:val="24"/>
        </w:rPr>
        <w:tab/>
      </w:r>
      <w:r w:rsidR="005E1A41" w:rsidRPr="00E43224">
        <w:rPr>
          <w:rFonts w:ascii="Arial" w:hAnsi="Arial" w:cs="Arial"/>
          <w:b/>
          <w:color w:val="000000"/>
          <w:sz w:val="24"/>
          <w:szCs w:val="24"/>
        </w:rPr>
        <w:t>1.2-</w:t>
      </w:r>
      <w:r w:rsidR="005E1A41" w:rsidRPr="00E43224">
        <w:rPr>
          <w:rFonts w:ascii="Arial" w:hAnsi="Arial" w:cs="Arial"/>
          <w:color w:val="000000"/>
          <w:sz w:val="24"/>
          <w:szCs w:val="24"/>
        </w:rPr>
        <w:t>Uygulamaya 01.08.2014 tarihinden itibaren geçilecektir.</w:t>
      </w:r>
    </w:p>
    <w:p w:rsidR="00B010DC" w:rsidRPr="00E43224" w:rsidRDefault="005E1A41" w:rsidP="00C36782">
      <w:pPr>
        <w:pStyle w:val="3-normalyaz"/>
        <w:spacing w:before="0" w:beforeAutospacing="0" w:after="0" w:afterAutospacing="0"/>
        <w:ind w:firstLine="708"/>
        <w:jc w:val="both"/>
        <w:rPr>
          <w:rFonts w:ascii="Arial" w:hAnsi="Arial" w:cs="Arial"/>
          <w:color w:val="000000"/>
        </w:rPr>
      </w:pPr>
      <w:r w:rsidRPr="00E43224">
        <w:rPr>
          <w:rFonts w:ascii="Arial" w:hAnsi="Arial" w:cs="Arial"/>
          <w:b/>
          <w:color w:val="000000"/>
        </w:rPr>
        <w:t>2</w:t>
      </w:r>
      <w:r w:rsidR="00F92037" w:rsidRPr="00E43224">
        <w:rPr>
          <w:rFonts w:ascii="Arial" w:hAnsi="Arial" w:cs="Arial"/>
          <w:b/>
          <w:color w:val="000000"/>
        </w:rPr>
        <w:t>-</w:t>
      </w:r>
      <w:r w:rsidR="00B010DC" w:rsidRPr="00E43224">
        <w:rPr>
          <w:rFonts w:ascii="Arial" w:hAnsi="Arial" w:cs="Arial"/>
          <w:color w:val="000000"/>
        </w:rPr>
        <w:t>6361 sayılı Kanun kapsamında faaliyet gösteren finansman şirketleri</w:t>
      </w:r>
      <w:r w:rsidR="00B010DC" w:rsidRPr="00E43224">
        <w:rPr>
          <w:rStyle w:val="apple-converted-space"/>
          <w:rFonts w:ascii="Arial" w:hAnsi="Arial" w:cs="Arial"/>
          <w:color w:val="000000"/>
        </w:rPr>
        <w:t> </w:t>
      </w:r>
      <w:proofErr w:type="spellStart"/>
      <w:r w:rsidR="00B010DC" w:rsidRPr="00E43224">
        <w:rPr>
          <w:rStyle w:val="spelle"/>
          <w:rFonts w:ascii="Arial" w:hAnsi="Arial" w:cs="Arial"/>
          <w:color w:val="000000"/>
        </w:rPr>
        <w:t>BSMV’ye</w:t>
      </w:r>
      <w:proofErr w:type="spellEnd"/>
      <w:r w:rsidR="00B010DC" w:rsidRPr="00E43224">
        <w:rPr>
          <w:rStyle w:val="apple-converted-space"/>
          <w:rFonts w:ascii="Arial" w:hAnsi="Arial" w:cs="Arial"/>
          <w:color w:val="000000"/>
        </w:rPr>
        <w:t> </w:t>
      </w:r>
      <w:r w:rsidR="00B010DC" w:rsidRPr="00E43224">
        <w:rPr>
          <w:rFonts w:ascii="Arial" w:hAnsi="Arial" w:cs="Arial"/>
          <w:color w:val="000000"/>
        </w:rPr>
        <w:t>tâbi bütün hizmet veya satışlarını fatura yerine geçmek üzere söz konusu tebliğde yer alan şartlara uygun olarak düzenleyecekleri</w:t>
      </w:r>
      <w:r w:rsidR="00B010DC" w:rsidRPr="00E43224">
        <w:rPr>
          <w:rStyle w:val="apple-converted-space"/>
          <w:rFonts w:ascii="Arial" w:hAnsi="Arial" w:cs="Arial"/>
          <w:color w:val="000000"/>
        </w:rPr>
        <w:t> </w:t>
      </w:r>
      <w:proofErr w:type="gramStart"/>
      <w:r w:rsidR="00B010DC" w:rsidRPr="00E43224">
        <w:rPr>
          <w:rStyle w:val="grame"/>
          <w:rFonts w:ascii="Arial" w:hAnsi="Arial" w:cs="Arial"/>
          <w:color w:val="000000"/>
        </w:rPr>
        <w:t>dekontlarla</w:t>
      </w:r>
      <w:proofErr w:type="gramEnd"/>
      <w:r w:rsidR="00B010DC" w:rsidRPr="00E43224">
        <w:rPr>
          <w:rStyle w:val="apple-converted-space"/>
          <w:rFonts w:ascii="Arial" w:hAnsi="Arial" w:cs="Arial"/>
          <w:color w:val="000000"/>
        </w:rPr>
        <w:t> </w:t>
      </w:r>
      <w:r w:rsidR="00B010DC" w:rsidRPr="00E43224">
        <w:rPr>
          <w:rFonts w:ascii="Arial" w:hAnsi="Arial" w:cs="Arial"/>
          <w:color w:val="000000"/>
        </w:rPr>
        <w:t>belgeleyeceklerdir.</w:t>
      </w:r>
    </w:p>
    <w:p w:rsidR="00217BF1" w:rsidRPr="00E43224" w:rsidRDefault="00217BF1" w:rsidP="00B010DC">
      <w:pPr>
        <w:pStyle w:val="3-normalyaz"/>
        <w:spacing w:before="0" w:beforeAutospacing="0" w:after="0" w:afterAutospacing="0"/>
        <w:jc w:val="both"/>
        <w:rPr>
          <w:rFonts w:ascii="Arial" w:hAnsi="Arial" w:cs="Arial"/>
          <w:color w:val="000000"/>
        </w:rPr>
      </w:pPr>
    </w:p>
    <w:p w:rsidR="00217BF1" w:rsidRPr="00E43224" w:rsidRDefault="005E1A41" w:rsidP="00C36782">
      <w:pPr>
        <w:pStyle w:val="3-normalyaz"/>
        <w:spacing w:before="0" w:beforeAutospacing="0" w:after="0" w:afterAutospacing="0"/>
        <w:ind w:firstLine="708"/>
        <w:jc w:val="both"/>
        <w:rPr>
          <w:rFonts w:ascii="Arial" w:hAnsi="Arial" w:cs="Arial"/>
          <w:color w:val="000000"/>
        </w:rPr>
      </w:pPr>
      <w:r w:rsidRPr="00E43224">
        <w:rPr>
          <w:rFonts w:ascii="Arial" w:hAnsi="Arial" w:cs="Arial"/>
          <w:b/>
          <w:color w:val="000000"/>
        </w:rPr>
        <w:t>3</w:t>
      </w:r>
      <w:r w:rsidR="00F92037" w:rsidRPr="00E43224">
        <w:rPr>
          <w:rFonts w:ascii="Arial" w:hAnsi="Arial" w:cs="Arial"/>
          <w:b/>
          <w:color w:val="000000"/>
        </w:rPr>
        <w:t>-</w:t>
      </w:r>
      <w:r w:rsidR="00F92037" w:rsidRPr="00E43224">
        <w:rPr>
          <w:rFonts w:ascii="Arial" w:hAnsi="Arial" w:cs="Arial"/>
          <w:color w:val="000000"/>
        </w:rPr>
        <w:t>Söz konusu tebliğin birinci bölümü yayımı tarihinde, ikinci bölümü ise 01.04.2014 tarihinden geçerli olmak üzere yayımı tarihinde yürürlüğe gir</w:t>
      </w:r>
      <w:r w:rsidR="00EC67F3" w:rsidRPr="00E43224">
        <w:rPr>
          <w:rFonts w:ascii="Arial" w:hAnsi="Arial" w:cs="Arial"/>
          <w:color w:val="000000"/>
        </w:rPr>
        <w:t>ecektir.</w:t>
      </w:r>
    </w:p>
    <w:p w:rsidR="00B010DC" w:rsidRPr="00E43224" w:rsidRDefault="00B010DC" w:rsidP="00B010DC">
      <w:pPr>
        <w:pStyle w:val="3-normalyaz"/>
        <w:spacing w:before="0" w:beforeAutospacing="0" w:after="0" w:afterAutospacing="0"/>
        <w:jc w:val="both"/>
        <w:rPr>
          <w:rFonts w:ascii="Arial" w:hAnsi="Arial" w:cs="Arial"/>
          <w:color w:val="000000"/>
        </w:rPr>
      </w:pPr>
    </w:p>
    <w:p w:rsidR="006D6676" w:rsidRDefault="00C36782" w:rsidP="00C36782">
      <w:pPr>
        <w:tabs>
          <w:tab w:val="left" w:pos="567"/>
        </w:tabs>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sidR="00833974" w:rsidRPr="00E43224">
        <w:rPr>
          <w:rFonts w:ascii="Arial" w:hAnsi="Arial" w:cs="Arial"/>
          <w:color w:val="000000"/>
          <w:sz w:val="24"/>
          <w:szCs w:val="24"/>
        </w:rPr>
        <w:t xml:space="preserve">Söz konusu düzenlemenin yer aldığı tebliğe </w:t>
      </w:r>
      <w:hyperlink r:id="rId6" w:history="1">
        <w:r w:rsidR="00833974" w:rsidRPr="00E43224">
          <w:rPr>
            <w:rStyle w:val="Kpr"/>
            <w:rFonts w:ascii="Arial" w:hAnsi="Arial" w:cs="Arial"/>
            <w:sz w:val="24"/>
            <w:szCs w:val="24"/>
          </w:rPr>
          <w:t>www.gib.gov.tr</w:t>
        </w:r>
      </w:hyperlink>
      <w:r w:rsidR="00833974" w:rsidRPr="00E43224">
        <w:rPr>
          <w:rFonts w:ascii="Arial" w:hAnsi="Arial" w:cs="Arial"/>
          <w:color w:val="000000"/>
          <w:sz w:val="24"/>
          <w:szCs w:val="24"/>
        </w:rPr>
        <w:t xml:space="preserve"> adresinden ulaşılabilir.</w:t>
      </w:r>
    </w:p>
    <w:p w:rsidR="00240D8C" w:rsidRDefault="00240D8C" w:rsidP="00240D8C">
      <w:pPr>
        <w:ind w:firstLine="708"/>
        <w:jc w:val="both"/>
        <w:rPr>
          <w:rFonts w:ascii="Tahoma" w:hAnsi="Tahoma" w:cs="Tahoma"/>
          <w:sz w:val="24"/>
          <w:szCs w:val="24"/>
        </w:rPr>
      </w:pPr>
      <w:r>
        <w:rPr>
          <w:rFonts w:ascii="Tahoma" w:hAnsi="Tahoma" w:cs="Tahoma"/>
          <w:sz w:val="24"/>
          <w:szCs w:val="24"/>
        </w:rPr>
        <w:t>Saygılarımızla bilgilerinize sunulur.</w:t>
      </w:r>
    </w:p>
    <w:p w:rsidR="00D43E35" w:rsidRDefault="00D43E35" w:rsidP="00240D8C">
      <w:pPr>
        <w:ind w:firstLine="708"/>
        <w:jc w:val="both"/>
        <w:rPr>
          <w:rFonts w:ascii="Tahoma" w:hAnsi="Tahoma" w:cs="Tahoma"/>
          <w:sz w:val="24"/>
          <w:szCs w:val="24"/>
        </w:rPr>
      </w:pPr>
      <w:bookmarkStart w:id="0" w:name="_GoBack"/>
      <w:bookmarkEnd w:id="0"/>
    </w:p>
    <w:p w:rsidR="00240D8C" w:rsidRPr="00240D8C" w:rsidRDefault="00240D8C" w:rsidP="00240D8C">
      <w:pPr>
        <w:ind w:firstLine="708"/>
        <w:jc w:val="both"/>
        <w:rPr>
          <w:rFonts w:ascii="Tahoma" w:hAnsi="Tahoma" w:cs="Tahoma"/>
          <w:sz w:val="24"/>
          <w:szCs w:val="24"/>
        </w:rPr>
      </w:pPr>
    </w:p>
    <w:p w:rsidR="00240D8C" w:rsidRPr="00240D8C" w:rsidRDefault="00240D8C" w:rsidP="00240D8C">
      <w:pPr>
        <w:tabs>
          <w:tab w:val="left" w:pos="851"/>
        </w:tabs>
        <w:spacing w:after="0" w:line="240" w:lineRule="auto"/>
        <w:jc w:val="both"/>
        <w:rPr>
          <w:rFonts w:ascii="Arial" w:hAnsi="Arial" w:cs="Arial"/>
          <w:b/>
          <w:sz w:val="24"/>
          <w:szCs w:val="24"/>
        </w:rPr>
      </w:pPr>
      <w:r w:rsidRPr="00240D8C">
        <w:rPr>
          <w:rFonts w:ascii="Arial" w:hAnsi="Arial" w:cs="Arial"/>
          <w:b/>
          <w:sz w:val="24"/>
          <w:szCs w:val="24"/>
        </w:rPr>
        <w:tab/>
      </w:r>
      <w:r w:rsidRPr="00240D8C">
        <w:rPr>
          <w:rFonts w:ascii="Arial" w:hAnsi="Arial" w:cs="Arial"/>
          <w:b/>
          <w:sz w:val="24"/>
          <w:szCs w:val="24"/>
        </w:rPr>
        <w:tab/>
      </w:r>
      <w:r w:rsidRPr="00240D8C">
        <w:rPr>
          <w:rFonts w:ascii="Arial" w:hAnsi="Arial" w:cs="Arial"/>
          <w:b/>
          <w:sz w:val="24"/>
          <w:szCs w:val="24"/>
        </w:rPr>
        <w:tab/>
      </w:r>
      <w:r w:rsidRPr="00240D8C">
        <w:rPr>
          <w:rFonts w:ascii="Arial" w:hAnsi="Arial" w:cs="Arial"/>
          <w:b/>
          <w:sz w:val="24"/>
          <w:szCs w:val="24"/>
        </w:rPr>
        <w:tab/>
      </w:r>
      <w:r w:rsidRPr="00240D8C">
        <w:rPr>
          <w:rFonts w:ascii="Arial" w:hAnsi="Arial" w:cs="Arial"/>
          <w:b/>
          <w:sz w:val="24"/>
          <w:szCs w:val="24"/>
        </w:rPr>
        <w:tab/>
      </w:r>
      <w:r w:rsidRPr="00240D8C">
        <w:rPr>
          <w:rFonts w:ascii="Arial" w:hAnsi="Arial" w:cs="Arial"/>
          <w:b/>
          <w:sz w:val="24"/>
          <w:szCs w:val="24"/>
        </w:rPr>
        <w:tab/>
      </w:r>
      <w:r w:rsidRPr="00240D8C">
        <w:rPr>
          <w:rFonts w:ascii="Arial" w:hAnsi="Arial" w:cs="Arial"/>
          <w:b/>
          <w:sz w:val="24"/>
          <w:szCs w:val="24"/>
        </w:rPr>
        <w:tab/>
      </w:r>
      <w:r w:rsidRPr="00240D8C">
        <w:rPr>
          <w:rFonts w:ascii="Arial" w:hAnsi="Arial" w:cs="Arial"/>
          <w:b/>
          <w:sz w:val="24"/>
          <w:szCs w:val="24"/>
        </w:rPr>
        <w:tab/>
      </w:r>
      <w:r w:rsidRPr="00240D8C">
        <w:rPr>
          <w:rFonts w:ascii="Arial" w:hAnsi="Arial" w:cs="Arial"/>
          <w:b/>
          <w:sz w:val="24"/>
          <w:szCs w:val="24"/>
        </w:rPr>
        <w:tab/>
      </w:r>
      <w:r w:rsidRPr="00240D8C">
        <w:rPr>
          <w:rFonts w:ascii="Arial" w:hAnsi="Arial" w:cs="Arial"/>
          <w:b/>
          <w:sz w:val="24"/>
          <w:szCs w:val="24"/>
        </w:rPr>
        <w:tab/>
        <w:t>Enver ÇAKAN</w:t>
      </w:r>
    </w:p>
    <w:p w:rsidR="00240D8C" w:rsidRPr="00240D8C" w:rsidRDefault="00240D8C" w:rsidP="00240D8C">
      <w:pPr>
        <w:ind w:firstLine="708"/>
        <w:jc w:val="both"/>
        <w:rPr>
          <w:rFonts w:ascii="Tahoma" w:hAnsi="Tahoma" w:cs="Tahoma"/>
          <w:sz w:val="24"/>
          <w:szCs w:val="24"/>
        </w:rPr>
      </w:pPr>
      <w:r w:rsidRPr="00240D8C">
        <w:rPr>
          <w:rFonts w:ascii="Arial" w:hAnsi="Arial" w:cs="Arial"/>
          <w:b/>
          <w:sz w:val="24"/>
          <w:szCs w:val="24"/>
        </w:rPr>
        <w:tab/>
      </w:r>
      <w:r w:rsidRPr="00240D8C">
        <w:rPr>
          <w:rFonts w:ascii="Arial" w:hAnsi="Arial" w:cs="Arial"/>
          <w:b/>
          <w:sz w:val="24"/>
          <w:szCs w:val="24"/>
        </w:rPr>
        <w:tab/>
      </w:r>
      <w:r w:rsidRPr="00240D8C">
        <w:rPr>
          <w:rFonts w:ascii="Arial" w:hAnsi="Arial" w:cs="Arial"/>
          <w:b/>
          <w:sz w:val="24"/>
          <w:szCs w:val="24"/>
        </w:rPr>
        <w:tab/>
      </w:r>
      <w:r w:rsidRPr="00240D8C">
        <w:rPr>
          <w:rFonts w:ascii="Arial" w:hAnsi="Arial" w:cs="Arial"/>
          <w:b/>
          <w:sz w:val="24"/>
          <w:szCs w:val="24"/>
        </w:rPr>
        <w:tab/>
      </w:r>
      <w:r w:rsidRPr="00240D8C">
        <w:rPr>
          <w:rFonts w:ascii="Arial" w:hAnsi="Arial" w:cs="Arial"/>
          <w:b/>
          <w:sz w:val="24"/>
          <w:szCs w:val="24"/>
        </w:rPr>
        <w:tab/>
      </w:r>
      <w:r w:rsidRPr="00240D8C">
        <w:rPr>
          <w:rFonts w:ascii="Arial" w:hAnsi="Arial" w:cs="Arial"/>
          <w:b/>
          <w:sz w:val="24"/>
          <w:szCs w:val="24"/>
        </w:rPr>
        <w:tab/>
      </w:r>
      <w:r w:rsidRPr="00240D8C">
        <w:rPr>
          <w:rFonts w:ascii="Arial" w:hAnsi="Arial" w:cs="Arial"/>
          <w:b/>
          <w:sz w:val="24"/>
          <w:szCs w:val="24"/>
        </w:rPr>
        <w:tab/>
      </w:r>
      <w:r>
        <w:rPr>
          <w:rFonts w:ascii="Arial" w:hAnsi="Arial" w:cs="Arial"/>
          <w:b/>
          <w:sz w:val="24"/>
          <w:szCs w:val="24"/>
        </w:rPr>
        <w:t xml:space="preserve">        </w:t>
      </w:r>
      <w:r w:rsidRPr="00240D8C">
        <w:rPr>
          <w:rFonts w:ascii="Arial" w:hAnsi="Arial" w:cs="Arial"/>
          <w:b/>
          <w:sz w:val="24"/>
          <w:szCs w:val="24"/>
        </w:rPr>
        <w:t xml:space="preserve">       Yeminli Mali Müşavir</w:t>
      </w:r>
    </w:p>
    <w:p w:rsidR="00240D8C" w:rsidRPr="00240D8C" w:rsidRDefault="00240D8C" w:rsidP="00C36782">
      <w:pPr>
        <w:tabs>
          <w:tab w:val="left" w:pos="567"/>
        </w:tabs>
        <w:jc w:val="both"/>
        <w:rPr>
          <w:rFonts w:ascii="Arial" w:hAnsi="Arial" w:cs="Arial"/>
          <w:sz w:val="24"/>
          <w:szCs w:val="24"/>
        </w:rPr>
      </w:pPr>
    </w:p>
    <w:sectPr w:rsidR="00240D8C" w:rsidRPr="00240D8C" w:rsidSect="00522DEC">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9C1F89"/>
    <w:multiLevelType w:val="multilevel"/>
    <w:tmpl w:val="C39A75C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C0"/>
    <w:rsid w:val="00217BF1"/>
    <w:rsid w:val="00240D8C"/>
    <w:rsid w:val="00522DEC"/>
    <w:rsid w:val="00550236"/>
    <w:rsid w:val="005E1A41"/>
    <w:rsid w:val="006D6676"/>
    <w:rsid w:val="00833974"/>
    <w:rsid w:val="00B010DC"/>
    <w:rsid w:val="00BC67C0"/>
    <w:rsid w:val="00BE5034"/>
    <w:rsid w:val="00C01D34"/>
    <w:rsid w:val="00C36782"/>
    <w:rsid w:val="00D43E35"/>
    <w:rsid w:val="00DB3242"/>
    <w:rsid w:val="00E2307B"/>
    <w:rsid w:val="00E43224"/>
    <w:rsid w:val="00EC67F3"/>
    <w:rsid w:val="00F920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25CF6-6EFD-4816-8932-27872EC5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33974"/>
    <w:rPr>
      <w:color w:val="0563C1" w:themeColor="hyperlink"/>
      <w:u w:val="single"/>
    </w:rPr>
  </w:style>
  <w:style w:type="paragraph" w:customStyle="1" w:styleId="3-normalyaz">
    <w:name w:val="3-normalyaz"/>
    <w:basedOn w:val="Normal"/>
    <w:rsid w:val="00B010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010DC"/>
  </w:style>
  <w:style w:type="character" w:customStyle="1" w:styleId="spelle">
    <w:name w:val="spelle"/>
    <w:basedOn w:val="VarsaylanParagrafYazTipi"/>
    <w:rsid w:val="00B010DC"/>
  </w:style>
  <w:style w:type="character" w:customStyle="1" w:styleId="grame">
    <w:name w:val="grame"/>
    <w:basedOn w:val="VarsaylanParagrafYazTipi"/>
    <w:rsid w:val="00B01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b.gov.t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dc:creator>
  <cp:keywords/>
  <dc:description/>
  <cp:lastModifiedBy>muhasebe</cp:lastModifiedBy>
  <cp:revision>21</cp:revision>
  <dcterms:created xsi:type="dcterms:W3CDTF">2014-04-10T14:41:00Z</dcterms:created>
  <dcterms:modified xsi:type="dcterms:W3CDTF">2014-05-14T14:16:00Z</dcterms:modified>
</cp:coreProperties>
</file>